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223" w:rsidRDefault="002C5090">
      <w:pPr>
        <w:rPr>
          <w:sz w:val="24"/>
          <w:szCs w:val="24"/>
        </w:rPr>
      </w:pPr>
      <w:bookmarkStart w:id="0" w:name="_GoBack"/>
      <w:bookmarkEnd w:id="0"/>
      <w:r w:rsidRPr="00294B62">
        <w:rPr>
          <w:b/>
          <w:sz w:val="24"/>
          <w:szCs w:val="24"/>
        </w:rPr>
        <w:t>Speaker:</w:t>
      </w:r>
      <w:r>
        <w:rPr>
          <w:sz w:val="24"/>
          <w:szCs w:val="24"/>
        </w:rPr>
        <w:t xml:space="preserve"> Saba Sharikadze, ECpE PhD Student</w:t>
      </w:r>
    </w:p>
    <w:p w:rsidR="002C5090" w:rsidRDefault="002C5090">
      <w:pPr>
        <w:rPr>
          <w:sz w:val="24"/>
          <w:szCs w:val="24"/>
        </w:rPr>
      </w:pPr>
      <w:r w:rsidRPr="00294B62">
        <w:rPr>
          <w:b/>
          <w:sz w:val="24"/>
          <w:szCs w:val="24"/>
        </w:rPr>
        <w:t>Advisor:</w:t>
      </w:r>
      <w:r>
        <w:rPr>
          <w:sz w:val="24"/>
          <w:szCs w:val="24"/>
        </w:rPr>
        <w:t xml:space="preserve"> Vikram Dalal</w:t>
      </w:r>
    </w:p>
    <w:p w:rsidR="002C5090" w:rsidRDefault="002C5090">
      <w:pPr>
        <w:rPr>
          <w:sz w:val="24"/>
          <w:szCs w:val="24"/>
        </w:rPr>
      </w:pPr>
      <w:r w:rsidRPr="00294B62">
        <w:rPr>
          <w:b/>
          <w:sz w:val="24"/>
          <w:szCs w:val="24"/>
        </w:rPr>
        <w:t>Title</w:t>
      </w:r>
      <w:r w:rsidR="00DB6B54">
        <w:rPr>
          <w:b/>
          <w:sz w:val="24"/>
          <w:szCs w:val="24"/>
        </w:rPr>
        <w:t xml:space="preserve"> of Thesis</w:t>
      </w:r>
      <w:r w:rsidRPr="00294B62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Cesium </w:t>
      </w:r>
      <w:r w:rsidR="00252240">
        <w:rPr>
          <w:sz w:val="24"/>
          <w:szCs w:val="24"/>
        </w:rPr>
        <w:t>based</w:t>
      </w:r>
      <w:r>
        <w:rPr>
          <w:sz w:val="24"/>
          <w:szCs w:val="24"/>
        </w:rPr>
        <w:t xml:space="preserve"> all Inorganic Perovskite Solar Cells</w:t>
      </w:r>
    </w:p>
    <w:p w:rsidR="00591776" w:rsidRDefault="00294B6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Abstract: </w:t>
      </w:r>
      <w:r w:rsidR="00EA4E15">
        <w:rPr>
          <w:sz w:val="24"/>
          <w:szCs w:val="24"/>
        </w:rPr>
        <w:t xml:space="preserve">Perovskite solar cells have shown considerable amount of promise in the last ten years. Their efficiencies have improved at a dramatic rate surpassing some of the top PV materials such as CdTe and CIGS (copper indium gallium selenide) and </w:t>
      </w:r>
      <w:r w:rsidR="00612B35">
        <w:rPr>
          <w:sz w:val="24"/>
          <w:szCs w:val="24"/>
        </w:rPr>
        <w:t>caught up with</w:t>
      </w:r>
      <w:r w:rsidR="00EA4E15">
        <w:rPr>
          <w:sz w:val="24"/>
          <w:szCs w:val="24"/>
        </w:rPr>
        <w:t xml:space="preserve"> that of silicon. At the same time simple and inexpensive growth methods possess immense potential for perovskites to become low-cost alternative to the presently available PV technologies.</w:t>
      </w:r>
      <w:r w:rsidR="00612B35">
        <w:rPr>
          <w:sz w:val="24"/>
          <w:szCs w:val="24"/>
        </w:rPr>
        <w:t xml:space="preserve"> However</w:t>
      </w:r>
      <w:r w:rsidR="00591776">
        <w:rPr>
          <w:sz w:val="24"/>
          <w:szCs w:val="24"/>
        </w:rPr>
        <w:t>,</w:t>
      </w:r>
      <w:r w:rsidR="00612B35">
        <w:rPr>
          <w:sz w:val="24"/>
          <w:szCs w:val="24"/>
        </w:rPr>
        <w:t xml:space="preserve"> the organic-inorganic perovskites still face some of the fundamental barriers to their commercialization such as their instability against heat and moisture, ion migration</w:t>
      </w:r>
      <w:r w:rsidR="00AF05B9">
        <w:rPr>
          <w:sz w:val="24"/>
          <w:szCs w:val="24"/>
        </w:rPr>
        <w:t xml:space="preserve"> (hysteresis)</w:t>
      </w:r>
      <w:r w:rsidR="00612B35">
        <w:rPr>
          <w:sz w:val="24"/>
          <w:szCs w:val="24"/>
        </w:rPr>
        <w:t xml:space="preserve"> </w:t>
      </w:r>
      <w:r w:rsidR="00591776">
        <w:rPr>
          <w:sz w:val="24"/>
          <w:szCs w:val="24"/>
        </w:rPr>
        <w:t xml:space="preserve">and phase instability </w:t>
      </w:r>
      <w:r w:rsidR="00612B35">
        <w:rPr>
          <w:sz w:val="24"/>
          <w:szCs w:val="24"/>
        </w:rPr>
        <w:t>causing device degradation and presence of lead – one of the most toxic chemical elements.</w:t>
      </w:r>
      <w:r w:rsidR="00AF05B9">
        <w:rPr>
          <w:sz w:val="24"/>
          <w:szCs w:val="24"/>
        </w:rPr>
        <w:t xml:space="preserve"> </w:t>
      </w:r>
    </w:p>
    <w:p w:rsidR="00B42914" w:rsidRDefault="00AF05B9">
      <w:pPr>
        <w:rPr>
          <w:sz w:val="24"/>
          <w:szCs w:val="24"/>
        </w:rPr>
      </w:pPr>
      <w:r>
        <w:rPr>
          <w:sz w:val="24"/>
          <w:szCs w:val="24"/>
        </w:rPr>
        <w:t>In our studies</w:t>
      </w:r>
      <w:r w:rsidR="00252240">
        <w:rPr>
          <w:sz w:val="24"/>
          <w:szCs w:val="24"/>
        </w:rPr>
        <w:t xml:space="preserve"> we </w:t>
      </w:r>
      <w:r>
        <w:rPr>
          <w:sz w:val="24"/>
          <w:szCs w:val="24"/>
        </w:rPr>
        <w:t>propose the use of all inorganic perovskite materi</w:t>
      </w:r>
      <w:r w:rsidR="00591776">
        <w:rPr>
          <w:sz w:val="24"/>
          <w:szCs w:val="24"/>
        </w:rPr>
        <w:t>al by substituting organic MA (M</w:t>
      </w:r>
      <w:r>
        <w:rPr>
          <w:sz w:val="24"/>
          <w:szCs w:val="24"/>
        </w:rPr>
        <w:t>ethylammonium) and FA (</w:t>
      </w:r>
      <w:r w:rsidR="00591776">
        <w:rPr>
          <w:sz w:val="24"/>
          <w:szCs w:val="24"/>
        </w:rPr>
        <w:t>Formamidinium</w:t>
      </w:r>
      <w:r>
        <w:rPr>
          <w:sz w:val="24"/>
          <w:szCs w:val="24"/>
        </w:rPr>
        <w:t xml:space="preserve">) </w:t>
      </w:r>
      <w:r w:rsidR="00591776">
        <w:rPr>
          <w:sz w:val="24"/>
          <w:szCs w:val="24"/>
        </w:rPr>
        <w:t>cat</w:t>
      </w:r>
      <w:r>
        <w:rPr>
          <w:sz w:val="24"/>
          <w:szCs w:val="24"/>
        </w:rPr>
        <w:t xml:space="preserve">ions with inorganic Cs and then by substituting iodine </w:t>
      </w:r>
      <w:r w:rsidR="00591776">
        <w:rPr>
          <w:sz w:val="24"/>
          <w:szCs w:val="24"/>
        </w:rPr>
        <w:t>anions with bromine</w:t>
      </w:r>
      <w:r>
        <w:rPr>
          <w:sz w:val="24"/>
          <w:szCs w:val="24"/>
        </w:rPr>
        <w:t xml:space="preserve"> we manage to make our perovskite very stable against both heat and moisture with low hysteresis effects. Furthermore</w:t>
      </w:r>
      <w:r w:rsidR="00591776">
        <w:rPr>
          <w:sz w:val="24"/>
          <w:szCs w:val="24"/>
        </w:rPr>
        <w:t>,</w:t>
      </w:r>
      <w:r>
        <w:rPr>
          <w:sz w:val="24"/>
          <w:szCs w:val="24"/>
        </w:rPr>
        <w:t xml:space="preserve"> our studies attempt to eliminate lead by using</w:t>
      </w:r>
      <w:r w:rsidR="00410B43">
        <w:rPr>
          <w:sz w:val="24"/>
          <w:szCs w:val="24"/>
        </w:rPr>
        <w:t xml:space="preserve"> non-toxic element</w:t>
      </w:r>
      <w:r w:rsidR="00195942">
        <w:rPr>
          <w:sz w:val="24"/>
          <w:szCs w:val="24"/>
        </w:rPr>
        <w:t xml:space="preserve"> such as tin</w:t>
      </w:r>
      <w:r w:rsidR="00591776">
        <w:rPr>
          <w:sz w:val="24"/>
          <w:szCs w:val="24"/>
        </w:rPr>
        <w:t xml:space="preserve"> and bismuth</w:t>
      </w:r>
      <w:r w:rsidR="00195942">
        <w:rPr>
          <w:sz w:val="24"/>
          <w:szCs w:val="24"/>
        </w:rPr>
        <w:t xml:space="preserve">. All the perovskite fabrication is done by vacuum evaporation instead of solutions processing - making the whole process scalable </w:t>
      </w:r>
      <w:r w:rsidR="00591776">
        <w:rPr>
          <w:sz w:val="24"/>
          <w:szCs w:val="24"/>
        </w:rPr>
        <w:t xml:space="preserve">and well reproducible </w:t>
      </w:r>
      <w:r w:rsidR="00195942">
        <w:rPr>
          <w:sz w:val="24"/>
          <w:szCs w:val="24"/>
        </w:rPr>
        <w:t>as well.</w:t>
      </w:r>
      <w:r w:rsidR="00591776">
        <w:rPr>
          <w:sz w:val="24"/>
          <w:szCs w:val="24"/>
        </w:rPr>
        <w:t xml:space="preserve"> </w:t>
      </w:r>
    </w:p>
    <w:p w:rsidR="00294B62" w:rsidRPr="00591776" w:rsidRDefault="00591776">
      <w:pPr>
        <w:rPr>
          <w:sz w:val="24"/>
          <w:szCs w:val="24"/>
        </w:rPr>
      </w:pPr>
      <w:r>
        <w:rPr>
          <w:sz w:val="24"/>
          <w:szCs w:val="24"/>
        </w:rPr>
        <w:t xml:space="preserve">With the all inorganic perovskite -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CsPbBr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>
        <w:rPr>
          <w:rFonts w:eastAsiaTheme="minorEastAsia"/>
          <w:sz w:val="24"/>
          <w:szCs w:val="24"/>
        </w:rPr>
        <w:t xml:space="preserve"> having large bandgap of 2.35 eV, we have been able to fabricate solar cell devices </w:t>
      </w:r>
      <w:r w:rsidR="00B42914">
        <w:rPr>
          <w:rFonts w:eastAsiaTheme="minorEastAsia"/>
          <w:sz w:val="24"/>
          <w:szCs w:val="24"/>
        </w:rPr>
        <w:t>with</w:t>
      </w:r>
      <w:r>
        <w:rPr>
          <w:rFonts w:eastAsiaTheme="minorEastAsia"/>
          <w:sz w:val="24"/>
          <w:szCs w:val="24"/>
        </w:rPr>
        <w:t xml:space="preserve"> planar N-I-P superstrate </w:t>
      </w:r>
      <w:r w:rsidR="00B42914">
        <w:rPr>
          <w:rFonts w:eastAsiaTheme="minorEastAsia"/>
          <w:sz w:val="24"/>
          <w:szCs w:val="24"/>
        </w:rPr>
        <w:t>architectures which</w:t>
      </w:r>
      <w:r>
        <w:rPr>
          <w:rFonts w:eastAsiaTheme="minorEastAsia"/>
          <w:sz w:val="24"/>
          <w:szCs w:val="24"/>
        </w:rPr>
        <w:t xml:space="preserve"> would </w:t>
      </w:r>
      <w:r w:rsidR="00B42914">
        <w:rPr>
          <w:rFonts w:eastAsiaTheme="minorEastAsia"/>
          <w:sz w:val="24"/>
          <w:szCs w:val="24"/>
        </w:rPr>
        <w:t xml:space="preserve">possess record high open-circuit voltage of 1.69 eV corresponding to less than 1/3 of the voltage loss. </w:t>
      </w:r>
      <w:r w:rsidR="004213D3">
        <w:rPr>
          <w:rFonts w:eastAsiaTheme="minorEastAsia"/>
          <w:sz w:val="24"/>
          <w:szCs w:val="24"/>
        </w:rPr>
        <w:t xml:space="preserve">We demonstrated </w:t>
      </w:r>
      <w:r w:rsidR="00EA4099">
        <w:rPr>
          <w:rFonts w:eastAsiaTheme="minorEastAsia"/>
          <w:sz w:val="24"/>
          <w:szCs w:val="24"/>
        </w:rPr>
        <w:t>change in optical and structural properties of perovskites</w:t>
      </w:r>
      <w:r w:rsidR="004213D3">
        <w:rPr>
          <w:rFonts w:eastAsiaTheme="minorEastAsia"/>
          <w:sz w:val="24"/>
          <w:szCs w:val="24"/>
        </w:rPr>
        <w:t xml:space="preserve"> when N-type bilayer of CdS:In@</w:t>
      </w:r>
      <m:oMath>
        <m:sSub>
          <m:sSub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TiO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</m:oMath>
      <w:r w:rsidR="004213D3">
        <w:rPr>
          <w:rFonts w:eastAsiaTheme="minorEastAsia"/>
          <w:sz w:val="24"/>
          <w:szCs w:val="24"/>
        </w:rPr>
        <w:t xml:space="preserve"> was used as op</w:t>
      </w:r>
      <w:r w:rsidR="00241B15">
        <w:rPr>
          <w:rFonts w:eastAsiaTheme="minorEastAsia"/>
          <w:sz w:val="24"/>
          <w:szCs w:val="24"/>
        </w:rPr>
        <w:t>posed to another N-type bilayer of ZnSe@</w:t>
      </w:r>
      <m:oMath>
        <m:sSub>
          <m:sSub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TiO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</m:oMath>
      <w:r w:rsidR="00E47B8A">
        <w:rPr>
          <w:rFonts w:eastAsiaTheme="minorEastAsia"/>
          <w:sz w:val="24"/>
          <w:szCs w:val="24"/>
        </w:rPr>
        <w:t xml:space="preserve">, as well as single layer of </w:t>
      </w:r>
      <m:oMath>
        <m:sSub>
          <m:sSub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TiO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</m:oMath>
      <w:r w:rsidR="00E47B8A">
        <w:rPr>
          <w:rFonts w:eastAsiaTheme="minorEastAsia"/>
          <w:sz w:val="24"/>
          <w:szCs w:val="24"/>
        </w:rPr>
        <w:t>.</w:t>
      </w:r>
      <w:r w:rsidR="00A92EAD">
        <w:rPr>
          <w:rFonts w:eastAsiaTheme="minorEastAsia"/>
          <w:sz w:val="24"/>
          <w:szCs w:val="24"/>
        </w:rPr>
        <w:t xml:space="preserve"> As an additional step of interfacial engineering</w:t>
      </w:r>
      <w:r w:rsidR="0076666D">
        <w:rPr>
          <w:rFonts w:eastAsiaTheme="minorEastAsia"/>
          <w:sz w:val="24"/>
          <w:szCs w:val="24"/>
        </w:rPr>
        <w:t xml:space="preserve">, we managed to relieve crystal lattice strain of perovskites by depositing thin layer of </w:t>
      </w:r>
      <m:oMath>
        <m:sSub>
          <m:sSub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PbBr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</m:oMath>
      <w:r w:rsidR="0076666D">
        <w:rPr>
          <w:rFonts w:eastAsiaTheme="minorEastAsia"/>
          <w:sz w:val="24"/>
          <w:szCs w:val="24"/>
        </w:rPr>
        <w:t xml:space="preserve"> after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CsPbBr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 w:rsidR="0076666D">
        <w:rPr>
          <w:rFonts w:eastAsiaTheme="minorEastAsia"/>
          <w:sz w:val="24"/>
          <w:szCs w:val="24"/>
        </w:rPr>
        <w:t xml:space="preserve"> phase had already been formed, improving performance and efficiency beyond 8%</w:t>
      </w:r>
      <w:r w:rsidR="002F34F3">
        <w:rPr>
          <w:rFonts w:eastAsiaTheme="minorEastAsia"/>
          <w:sz w:val="24"/>
          <w:szCs w:val="24"/>
        </w:rPr>
        <w:t xml:space="preserve"> compared to Shockley-Queisser limit of about 15%.</w:t>
      </w:r>
      <w:r w:rsidR="00A0027E">
        <w:rPr>
          <w:rFonts w:eastAsiaTheme="minorEastAsia"/>
          <w:sz w:val="24"/>
          <w:szCs w:val="24"/>
        </w:rPr>
        <w:t xml:space="preserve"> We </w:t>
      </w:r>
      <w:r w:rsidR="00B31CB5">
        <w:rPr>
          <w:rFonts w:eastAsiaTheme="minorEastAsia"/>
          <w:sz w:val="24"/>
          <w:szCs w:val="24"/>
        </w:rPr>
        <w:t xml:space="preserve">successfully </w:t>
      </w:r>
      <w:r w:rsidR="00A0027E">
        <w:rPr>
          <w:rFonts w:eastAsiaTheme="minorEastAsia"/>
          <w:sz w:val="24"/>
          <w:szCs w:val="24"/>
        </w:rPr>
        <w:t xml:space="preserve">eliminated deposition of expensive metals as Ohmic contacts with the </w:t>
      </w:r>
      <w:r w:rsidR="00B31CB5">
        <w:rPr>
          <w:rFonts w:eastAsiaTheme="minorEastAsia"/>
          <w:sz w:val="24"/>
          <w:szCs w:val="24"/>
        </w:rPr>
        <w:t>coating</w:t>
      </w:r>
      <w:r w:rsidR="00A0027E">
        <w:rPr>
          <w:rFonts w:eastAsiaTheme="minorEastAsia"/>
          <w:sz w:val="24"/>
          <w:szCs w:val="24"/>
        </w:rPr>
        <w:t xml:space="preserve"> of carbon paste, using doctor blading technique.</w:t>
      </w:r>
      <w:r w:rsidR="00B31CB5">
        <w:rPr>
          <w:rFonts w:eastAsiaTheme="minorEastAsia"/>
          <w:sz w:val="24"/>
          <w:szCs w:val="24"/>
        </w:rPr>
        <w:t xml:space="preserve"> Fabricated devices demonstrated excellent stability against air and heat.</w:t>
      </w:r>
    </w:p>
    <w:sectPr w:rsidR="00294B62" w:rsidRPr="005917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FA8"/>
    <w:rsid w:val="00195942"/>
    <w:rsid w:val="00241B15"/>
    <w:rsid w:val="00252240"/>
    <w:rsid w:val="00294B62"/>
    <w:rsid w:val="002A0B7F"/>
    <w:rsid w:val="002C5090"/>
    <w:rsid w:val="002F34F3"/>
    <w:rsid w:val="00410B43"/>
    <w:rsid w:val="004213D3"/>
    <w:rsid w:val="0048625C"/>
    <w:rsid w:val="00591776"/>
    <w:rsid w:val="00612B35"/>
    <w:rsid w:val="0076666D"/>
    <w:rsid w:val="007D0FA8"/>
    <w:rsid w:val="008021C1"/>
    <w:rsid w:val="00A0027E"/>
    <w:rsid w:val="00A92EAD"/>
    <w:rsid w:val="00AF05B9"/>
    <w:rsid w:val="00B05223"/>
    <w:rsid w:val="00B31CB5"/>
    <w:rsid w:val="00B42914"/>
    <w:rsid w:val="00CE1E84"/>
    <w:rsid w:val="00DB6B54"/>
    <w:rsid w:val="00E21A78"/>
    <w:rsid w:val="00E47B8A"/>
    <w:rsid w:val="00EA4099"/>
    <w:rsid w:val="00EA4E15"/>
    <w:rsid w:val="00ED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0D3195-51B9-4B92-98F8-066EA9EF3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177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Sharikadze, Saba [PHYSA]</dc:creator>
  <cp:keywords/>
  <dc:description/>
  <cp:lastModifiedBy>Thorland-Oster, Vicky [E CPE]</cp:lastModifiedBy>
  <cp:revision>2</cp:revision>
  <dcterms:created xsi:type="dcterms:W3CDTF">2022-02-01T15:53:00Z</dcterms:created>
  <dcterms:modified xsi:type="dcterms:W3CDTF">2022-02-01T15:53:00Z</dcterms:modified>
</cp:coreProperties>
</file>