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46" w:rsidRDefault="00211846" w:rsidP="00211846">
      <w:pPr>
        <w:spacing w:after="240"/>
      </w:pPr>
      <w:r>
        <w:t xml:space="preserve">" </w:t>
      </w:r>
      <w:r>
        <w:rPr>
          <w:b/>
          <w:bCs/>
        </w:rPr>
        <w:t>Photonic Molecules for Subwavelength Light Confinement: Design and Applications</w:t>
      </w:r>
      <w:r>
        <w:t>".</w:t>
      </w:r>
    </w:p>
    <w:p w:rsidR="00211846" w:rsidRDefault="00211846" w:rsidP="00211846">
      <w:pPr>
        <w:spacing w:after="240"/>
      </w:pPr>
      <w:r>
        <w:rPr>
          <w:u w:val="single"/>
        </w:rPr>
        <w:t>Abstract of my thesis is</w:t>
      </w:r>
      <w:r>
        <w:rPr>
          <w:u w:val="single"/>
        </w:rPr>
        <w:br/>
      </w:r>
      <w:r>
        <w:rPr>
          <w:u w:val="single"/>
        </w:rPr>
        <w:br/>
      </w:r>
      <w:r>
        <w:t>"</w:t>
      </w:r>
      <w:r>
        <w:rPr>
          <w:b/>
          <w:bCs/>
        </w:rPr>
        <w:t>Similar to the confinement of an electron in a potential well, photons can be spatially confined inside a high index resonator. This confinement can be used to create efficient strong light matter interaction, all optical logic, single photon generation among many other possibilities, provided the resonators possess a small physical volume and low photon decay rate simultaneously. In this thesis, we present two resonator designs, that are 30 times smaller than the wavelength of light in a single direction and exhibit large quality factors. Thereafter, we proceed with three different applications of these resonators.</w:t>
      </w:r>
      <w:r>
        <w:rPr>
          <w:b/>
          <w:bCs/>
        </w:rPr>
        <w:br/>
        <w:t>First application is to slow down the group velocity of light. In the past, many works have been aimed at using a two-resonator model to describe such a system, but fail to provide information about the transmission and group delay. We develop an alternative model that can describe the scattering parameters of such a slow light system with good accuracy. The model also predicts a new phenomenon, namely classical analogue of electromagnetically induced absorption. These predictions are subsequently demonstrated in experiments at GHz and THz frequencies.</w:t>
      </w:r>
      <w:r>
        <w:rPr>
          <w:b/>
          <w:bCs/>
        </w:rPr>
        <w:br/>
        <w:t xml:space="preserve">In the second application, we use these resonators to create media with properties unattainable in nature, more popularly known as metamaterials. We demonstrate a low-loss metamaterial by exploiting dark bound states in dielectric inclusions coupled to the external waves by small </w:t>
      </w:r>
      <w:proofErr w:type="spellStart"/>
      <w:r>
        <w:rPr>
          <w:b/>
          <w:bCs/>
        </w:rPr>
        <w:t>nonresonant</w:t>
      </w:r>
      <w:proofErr w:type="spellEnd"/>
      <w:r>
        <w:rPr>
          <w:b/>
          <w:bCs/>
        </w:rPr>
        <w:t xml:space="preserve"> antennas. Finally, we experimentally demonstrate a low loss metamaterial that exhibits negative permittivity or permeability, either separately or simultaneously at GHz and THz frequencies.</w:t>
      </w:r>
      <w:r>
        <w:rPr>
          <w:b/>
          <w:bCs/>
        </w:rPr>
        <w:br/>
        <w:t xml:space="preserve">In the third and final application, we show that the proposed low loss resonators can serve as a route to miniaturization of laser systems. Till date, all approaches encounter a trade-off between the system dimensions and the Q factor, especially when going subwavelength. We propose a laser system that overcomes this trade-off and offers radiation </w:t>
      </w:r>
      <w:proofErr w:type="spellStart"/>
      <w:r>
        <w:rPr>
          <w:b/>
          <w:bCs/>
        </w:rPr>
        <w:t>tunability</w:t>
      </w:r>
      <w:proofErr w:type="spellEnd"/>
      <w:r>
        <w:rPr>
          <w:b/>
          <w:bCs/>
        </w:rPr>
        <w:t xml:space="preserve">, directionality, subwavelength integration and simple layer-by-layer fabrication. </w:t>
      </w:r>
      <w:r>
        <w:t>"</w:t>
      </w:r>
    </w:p>
    <w:p w:rsidR="00B909D1" w:rsidRDefault="00B909D1">
      <w:bookmarkStart w:id="0" w:name="_GoBack"/>
      <w:bookmarkEnd w:id="0"/>
    </w:p>
    <w:sectPr w:rsidR="00B9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46"/>
    <w:rsid w:val="00211846"/>
    <w:rsid w:val="00B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9A842-A2C1-4794-BEE8-0A35F2E9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46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Thorland-Oster, Vicky L [E CPE]</dc:creator>
  <cp:keywords/>
  <dc:description/>
  <cp:lastModifiedBy>Thorland-Oster, Vicky L [E CPE]</cp:lastModifiedBy>
  <cp:revision>1</cp:revision>
  <dcterms:created xsi:type="dcterms:W3CDTF">2016-08-12T19:05:00Z</dcterms:created>
  <dcterms:modified xsi:type="dcterms:W3CDTF">2016-08-12T19:05:00Z</dcterms:modified>
</cp:coreProperties>
</file>