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C4B9" w14:textId="77777777" w:rsidR="001E0FF8" w:rsidRPr="001E0FF8" w:rsidRDefault="001E0FF8" w:rsidP="00B759A1">
      <w:pPr>
        <w:rPr>
          <w:rFonts w:ascii="Georgia" w:hAnsi="Georgia"/>
          <w:color w:val="CC0000"/>
          <w:kern w:val="36"/>
          <w:sz w:val="36"/>
          <w:szCs w:val="42"/>
        </w:rPr>
      </w:pPr>
      <w:r w:rsidRPr="001E0FF8">
        <w:rPr>
          <w:rFonts w:ascii="Georgia" w:hAnsi="Georgia"/>
          <w:color w:val="CC0000"/>
          <w:kern w:val="36"/>
          <w:sz w:val="36"/>
          <w:szCs w:val="42"/>
        </w:rPr>
        <w:t>Faculty Position</w:t>
      </w:r>
      <w:r w:rsidRPr="001E0FF8">
        <w:rPr>
          <w:rFonts w:ascii="Georgia" w:hAnsi="Georgia"/>
          <w:color w:val="CC0000"/>
          <w:kern w:val="36"/>
          <w:sz w:val="36"/>
          <w:szCs w:val="42"/>
        </w:rPr>
        <w:t>s in Big Data and Translational Health</w:t>
      </w:r>
    </w:p>
    <w:p w14:paraId="3B075306" w14:textId="77777777" w:rsidR="001E0FF8" w:rsidRDefault="001E0FF8" w:rsidP="00B759A1">
      <w:pPr>
        <w:rPr>
          <w:rStyle w:val="Strong"/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t>College of Engineering</w:t>
      </w:r>
      <w:bookmarkStart w:id="0" w:name="_GoBack"/>
      <w:bookmarkEnd w:id="0"/>
    </w:p>
    <w:p w14:paraId="65915526" w14:textId="2308D6FC" w:rsidR="001E0FF8" w:rsidRPr="001E0FF8" w:rsidRDefault="001E0FF8" w:rsidP="00B759A1">
      <w:pPr>
        <w:rPr>
          <w:b/>
          <w:sz w:val="32"/>
        </w:rPr>
      </w:pPr>
      <w:r>
        <w:rPr>
          <w:rStyle w:val="Strong"/>
          <w:color w:val="333333"/>
          <w:sz w:val="27"/>
          <w:szCs w:val="27"/>
        </w:rPr>
        <w:t>Iowa State University</w:t>
      </w:r>
    </w:p>
    <w:p w14:paraId="1D88A323" w14:textId="77777777" w:rsidR="001E0FF8" w:rsidRDefault="001E0FF8" w:rsidP="00B759A1"/>
    <w:p w14:paraId="5C7C6156" w14:textId="7B0ABA13" w:rsidR="00FC0676" w:rsidRPr="001E0FF8" w:rsidRDefault="00B759A1" w:rsidP="001E0FF8">
      <w:p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 xml:space="preserve">Iowa State University has launched the Presidential High Impact Hires Initiative to support targeted faculty hiring in areas of strategic importance. A cluster hire of 12 </w:t>
      </w:r>
      <w:proofErr w:type="gramStart"/>
      <w:r w:rsidRPr="001E0FF8">
        <w:rPr>
          <w:sz w:val="18"/>
          <w:szCs w:val="18"/>
        </w:rPr>
        <w:t>faculty</w:t>
      </w:r>
      <w:proofErr w:type="gramEnd"/>
      <w:r w:rsidRPr="001E0FF8">
        <w:rPr>
          <w:sz w:val="18"/>
          <w:szCs w:val="18"/>
        </w:rPr>
        <w:t xml:space="preserve"> in five colleges within the strategically important area of </w:t>
      </w:r>
      <w:r w:rsidRPr="001E0FF8">
        <w:rPr>
          <w:b/>
          <w:sz w:val="18"/>
          <w:szCs w:val="18"/>
        </w:rPr>
        <w:t>Big Data</w:t>
      </w:r>
      <w:r w:rsidRPr="001E0FF8">
        <w:rPr>
          <w:sz w:val="18"/>
          <w:szCs w:val="18"/>
        </w:rPr>
        <w:t xml:space="preserve"> </w:t>
      </w:r>
      <w:r w:rsidR="00731411" w:rsidRPr="001E0FF8">
        <w:rPr>
          <w:sz w:val="18"/>
          <w:szCs w:val="18"/>
        </w:rPr>
        <w:t xml:space="preserve">and a cluster hire of 8 faculty in four colleges within the strategically important area of </w:t>
      </w:r>
      <w:r w:rsidR="00731411" w:rsidRPr="001E0FF8">
        <w:rPr>
          <w:b/>
          <w:sz w:val="18"/>
          <w:szCs w:val="18"/>
        </w:rPr>
        <w:t>Translational Health</w:t>
      </w:r>
      <w:r w:rsidR="00731411" w:rsidRPr="001E0FF8">
        <w:rPr>
          <w:sz w:val="18"/>
          <w:szCs w:val="18"/>
        </w:rPr>
        <w:t xml:space="preserve"> are</w:t>
      </w:r>
      <w:r w:rsidRPr="001E0FF8">
        <w:rPr>
          <w:sz w:val="18"/>
          <w:szCs w:val="18"/>
        </w:rPr>
        <w:t xml:space="preserve"> included among the 29 high-impact hires targeted in this Presidential Initiative.</w:t>
      </w:r>
      <w:r w:rsidR="00576126" w:rsidRPr="001E0FF8">
        <w:rPr>
          <w:sz w:val="18"/>
          <w:szCs w:val="18"/>
        </w:rPr>
        <w:t xml:space="preserve">  Faculty will be placed in relevant departmental homes, but are expected to develop </w:t>
      </w:r>
      <w:r w:rsidR="00401E48" w:rsidRPr="001E0FF8">
        <w:rPr>
          <w:sz w:val="18"/>
          <w:szCs w:val="18"/>
        </w:rPr>
        <w:t xml:space="preserve">interdisciplinary </w:t>
      </w:r>
      <w:r w:rsidR="00576126" w:rsidRPr="001E0FF8">
        <w:rPr>
          <w:sz w:val="18"/>
          <w:szCs w:val="18"/>
        </w:rPr>
        <w:t>collaborative programs in th</w:t>
      </w:r>
      <w:r w:rsidR="00656197" w:rsidRPr="001E0FF8">
        <w:rPr>
          <w:sz w:val="18"/>
          <w:szCs w:val="18"/>
        </w:rPr>
        <w:t>is</w:t>
      </w:r>
      <w:r w:rsidR="00576126" w:rsidRPr="001E0FF8">
        <w:rPr>
          <w:sz w:val="18"/>
          <w:szCs w:val="18"/>
        </w:rPr>
        <w:t xml:space="preserve"> broad area.</w:t>
      </w:r>
    </w:p>
    <w:p w14:paraId="2AAEFE94" w14:textId="77777777" w:rsidR="00B759A1" w:rsidRPr="001E0FF8" w:rsidRDefault="00B759A1" w:rsidP="001E0FF8">
      <w:pPr>
        <w:spacing w:line="276" w:lineRule="auto"/>
        <w:rPr>
          <w:sz w:val="18"/>
          <w:szCs w:val="18"/>
        </w:rPr>
      </w:pPr>
    </w:p>
    <w:p w14:paraId="1FE1CCBE" w14:textId="77777777" w:rsidR="00731411" w:rsidRPr="001E0FF8" w:rsidRDefault="00576126" w:rsidP="001E0FF8">
      <w:p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>As part of the initiative, the College of Engineering at Iowa State University (</w:t>
      </w:r>
      <w:hyperlink r:id="rId6" w:tgtFrame="_blank" w:history="1">
        <w:r w:rsidRPr="001E0FF8">
          <w:rPr>
            <w:rStyle w:val="Hyperlink"/>
            <w:sz w:val="18"/>
            <w:szCs w:val="18"/>
          </w:rPr>
          <w:t>www.engineering.iastate.edu</w:t>
        </w:r>
      </w:hyperlink>
      <w:r w:rsidRPr="001E0FF8">
        <w:rPr>
          <w:sz w:val="18"/>
          <w:szCs w:val="18"/>
        </w:rPr>
        <w:t xml:space="preserve">) invites applications for multiple tenure-track or tenured faculty positions at the Assistant, Associate, or Full Professor ranks to begin in </w:t>
      </w:r>
      <w:proofErr w:type="gramStart"/>
      <w:r w:rsidRPr="001E0FF8">
        <w:rPr>
          <w:sz w:val="18"/>
          <w:szCs w:val="18"/>
        </w:rPr>
        <w:t>Fall</w:t>
      </w:r>
      <w:proofErr w:type="gramEnd"/>
      <w:r w:rsidRPr="001E0FF8">
        <w:rPr>
          <w:sz w:val="18"/>
          <w:szCs w:val="18"/>
        </w:rPr>
        <w:t xml:space="preserve"> 2014. </w:t>
      </w:r>
    </w:p>
    <w:p w14:paraId="09E335BD" w14:textId="77777777" w:rsidR="00731411" w:rsidRPr="001E0FF8" w:rsidRDefault="00731411" w:rsidP="001E0FF8">
      <w:pPr>
        <w:spacing w:line="276" w:lineRule="auto"/>
        <w:rPr>
          <w:sz w:val="18"/>
          <w:szCs w:val="18"/>
        </w:rPr>
      </w:pPr>
    </w:p>
    <w:p w14:paraId="1669418B" w14:textId="347865B9" w:rsidR="00FC0676" w:rsidRPr="001E0FF8" w:rsidRDefault="00576126" w:rsidP="001E0FF8">
      <w:p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 xml:space="preserve">We encourage applications from experimentalists and/or computational specialists in </w:t>
      </w:r>
      <w:r w:rsidR="00401E48" w:rsidRPr="001E0FF8">
        <w:rPr>
          <w:sz w:val="18"/>
          <w:szCs w:val="18"/>
        </w:rPr>
        <w:t xml:space="preserve">all </w:t>
      </w:r>
      <w:r w:rsidRPr="001E0FF8">
        <w:rPr>
          <w:sz w:val="18"/>
          <w:szCs w:val="18"/>
        </w:rPr>
        <w:t xml:space="preserve">engineering disciplines who are interested in working in </w:t>
      </w:r>
      <w:r w:rsidR="00401E48" w:rsidRPr="001E0FF8">
        <w:rPr>
          <w:sz w:val="18"/>
          <w:szCs w:val="18"/>
        </w:rPr>
        <w:t xml:space="preserve">any aspect </w:t>
      </w:r>
      <w:r w:rsidRPr="001E0FF8">
        <w:rPr>
          <w:sz w:val="18"/>
          <w:szCs w:val="18"/>
        </w:rPr>
        <w:t>of “</w:t>
      </w:r>
      <w:r w:rsidRPr="001E0FF8">
        <w:rPr>
          <w:b/>
          <w:sz w:val="18"/>
          <w:szCs w:val="18"/>
        </w:rPr>
        <w:t>Big Data</w:t>
      </w:r>
      <w:r w:rsidRPr="001E0FF8">
        <w:rPr>
          <w:sz w:val="18"/>
          <w:szCs w:val="18"/>
        </w:rPr>
        <w:t xml:space="preserve">”. This includes research on enabling </w:t>
      </w:r>
      <w:r w:rsidRPr="001E0FF8">
        <w:rPr>
          <w:b/>
          <w:sz w:val="18"/>
          <w:szCs w:val="18"/>
        </w:rPr>
        <w:t>Big Data</w:t>
      </w:r>
      <w:r w:rsidRPr="001E0FF8">
        <w:rPr>
          <w:sz w:val="18"/>
          <w:szCs w:val="18"/>
        </w:rPr>
        <w:t xml:space="preserve"> (e.g. data mining; information management; data fusion; data visualization; etc.) as well as on </w:t>
      </w:r>
      <w:r w:rsidR="00401E48" w:rsidRPr="001E0FF8">
        <w:rPr>
          <w:sz w:val="18"/>
          <w:szCs w:val="18"/>
        </w:rPr>
        <w:t>applying</w:t>
      </w:r>
      <w:r w:rsidRPr="001E0FF8">
        <w:rPr>
          <w:sz w:val="18"/>
          <w:szCs w:val="18"/>
        </w:rPr>
        <w:t xml:space="preserve"> </w:t>
      </w:r>
      <w:r w:rsidRPr="001E0FF8">
        <w:rPr>
          <w:b/>
          <w:sz w:val="18"/>
          <w:szCs w:val="18"/>
        </w:rPr>
        <w:t>Big Data</w:t>
      </w:r>
      <w:r w:rsidRPr="001E0FF8">
        <w:rPr>
          <w:sz w:val="18"/>
          <w:szCs w:val="18"/>
        </w:rPr>
        <w:t xml:space="preserve"> (e.g. bio- and materials-informatics</w:t>
      </w:r>
      <w:r w:rsidR="00401E48" w:rsidRPr="001E0FF8">
        <w:rPr>
          <w:sz w:val="18"/>
          <w:szCs w:val="18"/>
        </w:rPr>
        <w:t>;</w:t>
      </w:r>
      <w:r w:rsidRPr="001E0FF8">
        <w:rPr>
          <w:sz w:val="18"/>
          <w:szCs w:val="18"/>
        </w:rPr>
        <w:t xml:space="preserve"> analysis, simulation</w:t>
      </w:r>
      <w:r w:rsidR="00401E48" w:rsidRPr="001E0FF8">
        <w:rPr>
          <w:sz w:val="18"/>
          <w:szCs w:val="18"/>
        </w:rPr>
        <w:t>,</w:t>
      </w:r>
      <w:r w:rsidRPr="001E0FF8">
        <w:rPr>
          <w:sz w:val="18"/>
          <w:szCs w:val="18"/>
        </w:rPr>
        <w:t xml:space="preserve"> and design of large-scale complex engineered systems; sensor technologies; </w:t>
      </w:r>
      <w:r w:rsidR="007D3F11" w:rsidRPr="001E0FF8">
        <w:rPr>
          <w:sz w:val="18"/>
          <w:szCs w:val="18"/>
        </w:rPr>
        <w:t xml:space="preserve">agricultural and environmental systems; </w:t>
      </w:r>
      <w:r w:rsidRPr="001E0FF8">
        <w:rPr>
          <w:sz w:val="18"/>
          <w:szCs w:val="18"/>
        </w:rPr>
        <w:t>multi-scale modeling; etc.).</w:t>
      </w:r>
      <w:r w:rsidR="00E4407D" w:rsidRPr="001E0FF8">
        <w:rPr>
          <w:sz w:val="18"/>
          <w:szCs w:val="18"/>
        </w:rPr>
        <w:t xml:space="preserve">  </w:t>
      </w:r>
    </w:p>
    <w:p w14:paraId="44BB1942" w14:textId="77777777" w:rsidR="00731411" w:rsidRPr="001E0FF8" w:rsidRDefault="00731411" w:rsidP="001E0FF8">
      <w:pPr>
        <w:spacing w:line="276" w:lineRule="auto"/>
        <w:rPr>
          <w:sz w:val="18"/>
          <w:szCs w:val="18"/>
        </w:rPr>
      </w:pPr>
    </w:p>
    <w:p w14:paraId="58C4C0C2" w14:textId="4A2420D1" w:rsidR="00731411" w:rsidRPr="001E0FF8" w:rsidRDefault="00731411" w:rsidP="001E0FF8">
      <w:p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 xml:space="preserve">We also encourage applications from exceptional candidates in all areas of </w:t>
      </w:r>
      <w:r w:rsidRPr="001E0FF8">
        <w:rPr>
          <w:b/>
          <w:sz w:val="18"/>
          <w:szCs w:val="18"/>
        </w:rPr>
        <w:t>Translational Health</w:t>
      </w:r>
      <w:r w:rsidRPr="001E0FF8">
        <w:rPr>
          <w:sz w:val="18"/>
          <w:szCs w:val="18"/>
        </w:rPr>
        <w:t xml:space="preserve"> related engineering including biomaterials and biomechanics; diagnostic, therapeutic and medical devices/systems; bioinformatics and big data applications; synthetic biology; and </w:t>
      </w:r>
      <w:proofErr w:type="spellStart"/>
      <w:r w:rsidRPr="001E0FF8">
        <w:rPr>
          <w:sz w:val="18"/>
          <w:szCs w:val="18"/>
        </w:rPr>
        <w:t>biophotonics</w:t>
      </w:r>
      <w:proofErr w:type="spellEnd"/>
      <w:r w:rsidRPr="001E0FF8">
        <w:rPr>
          <w:sz w:val="18"/>
          <w:szCs w:val="18"/>
        </w:rPr>
        <w:t xml:space="preserve"> and </w:t>
      </w:r>
      <w:proofErr w:type="spellStart"/>
      <w:r w:rsidRPr="001E0FF8">
        <w:rPr>
          <w:sz w:val="18"/>
          <w:szCs w:val="18"/>
        </w:rPr>
        <w:t>bioimaging</w:t>
      </w:r>
      <w:proofErr w:type="spellEnd"/>
      <w:r w:rsidRPr="001E0FF8">
        <w:rPr>
          <w:sz w:val="18"/>
          <w:szCs w:val="18"/>
        </w:rPr>
        <w:t>.</w:t>
      </w:r>
    </w:p>
    <w:p w14:paraId="5F0439CD" w14:textId="77777777" w:rsidR="009D7803" w:rsidRPr="001E0FF8" w:rsidRDefault="009D7803" w:rsidP="001E0FF8">
      <w:pPr>
        <w:spacing w:line="276" w:lineRule="auto"/>
        <w:rPr>
          <w:b/>
          <w:sz w:val="18"/>
          <w:szCs w:val="18"/>
        </w:rPr>
      </w:pPr>
    </w:p>
    <w:p w14:paraId="402A522D" w14:textId="77777777" w:rsidR="00770352" w:rsidRPr="001E0FF8" w:rsidRDefault="00770352" w:rsidP="001E0FF8">
      <w:p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>Successful candidates will teach undergraduate and graduate courses, develop a vibrant and impactful research program, and engage in professional and institutional service and leadership.</w:t>
      </w:r>
    </w:p>
    <w:p w14:paraId="329F66FC" w14:textId="77777777" w:rsidR="00770352" w:rsidRPr="001E0FF8" w:rsidRDefault="00770352" w:rsidP="001E0FF8">
      <w:pPr>
        <w:spacing w:line="276" w:lineRule="auto"/>
        <w:rPr>
          <w:sz w:val="18"/>
          <w:szCs w:val="18"/>
        </w:rPr>
      </w:pPr>
    </w:p>
    <w:p w14:paraId="283E94D6" w14:textId="033F4883" w:rsidR="00770352" w:rsidRPr="001E0FF8" w:rsidRDefault="001E0FF8" w:rsidP="001E0FF8">
      <w:pPr>
        <w:spacing w:line="276" w:lineRule="auto"/>
        <w:rPr>
          <w:sz w:val="18"/>
          <w:szCs w:val="18"/>
        </w:rPr>
      </w:pPr>
      <w:r>
        <w:rPr>
          <w:rStyle w:val="Emphasis"/>
          <w:b/>
          <w:bCs/>
          <w:color w:val="333333"/>
          <w:sz w:val="18"/>
          <w:szCs w:val="18"/>
        </w:rPr>
        <w:t xml:space="preserve">About ISU and Ames: </w:t>
      </w:r>
      <w:r w:rsidR="00770352" w:rsidRPr="001E0FF8">
        <w:rPr>
          <w:sz w:val="18"/>
          <w:szCs w:val="18"/>
        </w:rPr>
        <w:t>Iowa State University is a comprehensive, land grant, Carnegie Doctoral/Research Extensive University with an enrollment of over 3</w:t>
      </w:r>
      <w:r w:rsidR="009D7803" w:rsidRPr="001E0FF8">
        <w:rPr>
          <w:sz w:val="18"/>
          <w:szCs w:val="18"/>
        </w:rPr>
        <w:t>3</w:t>
      </w:r>
      <w:r w:rsidR="00770352" w:rsidRPr="001E0FF8">
        <w:rPr>
          <w:sz w:val="18"/>
          <w:szCs w:val="18"/>
        </w:rPr>
        <w:t>,000 students.  The College of Engineering comprises 8 departments, with over 200 faculty members and annual research expenditures exceeding $80 million.  Iowa State’s nearly 2000 acre campus is located in the city of Ames, Iowa, which is consistently ranked within the top ten most livable small cities in the nation.</w:t>
      </w:r>
    </w:p>
    <w:p w14:paraId="03E08D91" w14:textId="77777777" w:rsidR="00770352" w:rsidRPr="001E0FF8" w:rsidRDefault="00770352" w:rsidP="001E0FF8">
      <w:pPr>
        <w:spacing w:line="276" w:lineRule="auto"/>
        <w:rPr>
          <w:sz w:val="18"/>
          <w:szCs w:val="18"/>
        </w:rPr>
      </w:pPr>
    </w:p>
    <w:p w14:paraId="58A3B383" w14:textId="286EBAF7" w:rsidR="00770352" w:rsidRPr="001E0FF8" w:rsidRDefault="001E0FF8" w:rsidP="001E0FF8">
      <w:pPr>
        <w:spacing w:line="276" w:lineRule="auto"/>
        <w:rPr>
          <w:sz w:val="18"/>
          <w:szCs w:val="18"/>
        </w:rPr>
      </w:pPr>
      <w:r>
        <w:rPr>
          <w:rStyle w:val="Emphasis"/>
          <w:b/>
          <w:bCs/>
          <w:color w:val="333333"/>
          <w:sz w:val="18"/>
          <w:szCs w:val="18"/>
        </w:rPr>
        <w:t xml:space="preserve">About </w:t>
      </w:r>
      <w:r>
        <w:rPr>
          <w:rStyle w:val="Emphasis"/>
          <w:b/>
          <w:bCs/>
          <w:color w:val="333333"/>
          <w:sz w:val="18"/>
          <w:szCs w:val="18"/>
        </w:rPr>
        <w:t>the College</w:t>
      </w:r>
      <w:r>
        <w:rPr>
          <w:rStyle w:val="Emphasis"/>
          <w:b/>
          <w:bCs/>
          <w:color w:val="333333"/>
          <w:sz w:val="18"/>
          <w:szCs w:val="18"/>
        </w:rPr>
        <w:t xml:space="preserve">: </w:t>
      </w:r>
      <w:r w:rsidR="00770352" w:rsidRPr="001E0FF8">
        <w:rPr>
          <w:sz w:val="18"/>
          <w:szCs w:val="18"/>
        </w:rPr>
        <w:t xml:space="preserve">The College of Engineering is nationally recognized for its interdisciplinary research and educational programs in traditional and emerging areas of engineering.  Opportunities for research collaboration </w:t>
      </w:r>
      <w:proofErr w:type="gramStart"/>
      <w:r w:rsidR="00FC0676" w:rsidRPr="001E0FF8">
        <w:rPr>
          <w:sz w:val="18"/>
          <w:szCs w:val="18"/>
        </w:rPr>
        <w:t>exist</w:t>
      </w:r>
      <w:proofErr w:type="gramEnd"/>
      <w:r w:rsidR="00FC0676" w:rsidRPr="001E0FF8">
        <w:rPr>
          <w:sz w:val="18"/>
          <w:szCs w:val="18"/>
        </w:rPr>
        <w:t xml:space="preserve"> across </w:t>
      </w:r>
      <w:r w:rsidR="00401E48" w:rsidRPr="001E0FF8">
        <w:rPr>
          <w:sz w:val="18"/>
          <w:szCs w:val="18"/>
        </w:rPr>
        <w:t xml:space="preserve">our many </w:t>
      </w:r>
      <w:r w:rsidR="00FC0676" w:rsidRPr="001E0FF8">
        <w:rPr>
          <w:sz w:val="18"/>
          <w:szCs w:val="18"/>
        </w:rPr>
        <w:t>centers and institute</w:t>
      </w:r>
      <w:r w:rsidR="00401E48" w:rsidRPr="001E0FF8">
        <w:rPr>
          <w:sz w:val="18"/>
          <w:szCs w:val="18"/>
        </w:rPr>
        <w:t>s</w:t>
      </w:r>
      <w:r w:rsidR="00FC0676" w:rsidRPr="001E0FF8">
        <w:rPr>
          <w:sz w:val="18"/>
          <w:szCs w:val="18"/>
        </w:rPr>
        <w:t xml:space="preserve"> (see website), </w:t>
      </w:r>
      <w:r w:rsidR="00401E48" w:rsidRPr="001E0FF8">
        <w:rPr>
          <w:sz w:val="18"/>
          <w:szCs w:val="18"/>
        </w:rPr>
        <w:t xml:space="preserve">as well as across </w:t>
      </w:r>
      <w:r w:rsidR="00FC0676" w:rsidRPr="001E0FF8">
        <w:rPr>
          <w:sz w:val="18"/>
          <w:szCs w:val="18"/>
        </w:rPr>
        <w:t>engineering departments and other colleges.</w:t>
      </w:r>
      <w:r w:rsidR="00770352" w:rsidRPr="001E0FF8">
        <w:rPr>
          <w:sz w:val="18"/>
          <w:szCs w:val="18"/>
        </w:rPr>
        <w:t xml:space="preserve"> With an enrollment of over 7000 undergraduate and nearly 1150 graduate students, the college’s student body is one of the largest in the country.</w:t>
      </w:r>
    </w:p>
    <w:p w14:paraId="1B2A9F81" w14:textId="77777777" w:rsidR="002920E8" w:rsidRPr="001E0FF8" w:rsidRDefault="002920E8" w:rsidP="001E0FF8">
      <w:pPr>
        <w:spacing w:line="276" w:lineRule="auto"/>
        <w:rPr>
          <w:sz w:val="18"/>
          <w:szCs w:val="18"/>
        </w:rPr>
      </w:pPr>
    </w:p>
    <w:p w14:paraId="4D35D574" w14:textId="77777777" w:rsidR="002920E8" w:rsidRPr="001E0FF8" w:rsidRDefault="002920E8" w:rsidP="001E0FF8">
      <w:p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>The College of Engineering supports the Dual Career Assistance Program which serves as a focal point for efforts to find career options for partners of incoming faculty.</w:t>
      </w:r>
    </w:p>
    <w:p w14:paraId="254AA8D2" w14:textId="77777777" w:rsidR="00770352" w:rsidRPr="001E0FF8" w:rsidRDefault="00770352" w:rsidP="001E0FF8">
      <w:pPr>
        <w:spacing w:line="276" w:lineRule="auto"/>
        <w:rPr>
          <w:sz w:val="18"/>
          <w:szCs w:val="18"/>
        </w:rPr>
      </w:pPr>
    </w:p>
    <w:p w14:paraId="3C3B466C" w14:textId="77777777" w:rsidR="00770352" w:rsidRPr="001E0FF8" w:rsidRDefault="00770352" w:rsidP="001E0FF8">
      <w:p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>All faculty members are expected to interact collegially and maintain the highest standards of integrity and ethics.</w:t>
      </w:r>
    </w:p>
    <w:p w14:paraId="490977AC" w14:textId="77777777" w:rsidR="00770352" w:rsidRPr="001E0FF8" w:rsidRDefault="00770352" w:rsidP="001E0FF8">
      <w:pPr>
        <w:spacing w:line="276" w:lineRule="auto"/>
        <w:rPr>
          <w:sz w:val="18"/>
          <w:szCs w:val="18"/>
        </w:rPr>
      </w:pPr>
    </w:p>
    <w:p w14:paraId="0B40E48B" w14:textId="77777777" w:rsidR="009F4C8C" w:rsidRPr="001E0FF8" w:rsidRDefault="009F4C8C" w:rsidP="001E0FF8">
      <w:pPr>
        <w:spacing w:line="276" w:lineRule="auto"/>
        <w:rPr>
          <w:b/>
          <w:sz w:val="18"/>
          <w:szCs w:val="18"/>
        </w:rPr>
      </w:pPr>
      <w:r w:rsidRPr="001E0FF8">
        <w:rPr>
          <w:b/>
          <w:sz w:val="18"/>
          <w:szCs w:val="18"/>
        </w:rPr>
        <w:t>REQUIRED QUALIFICATIONS:</w:t>
      </w:r>
    </w:p>
    <w:p w14:paraId="538C60EB" w14:textId="77777777" w:rsidR="00770352" w:rsidRPr="001E0FF8" w:rsidRDefault="00770352" w:rsidP="001E0FF8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>Candidates must hold an earned Ph.D. or equivalent degree in engineering or a closely related field.</w:t>
      </w:r>
    </w:p>
    <w:p w14:paraId="78DDE529" w14:textId="77777777" w:rsidR="00770352" w:rsidRPr="001E0FF8" w:rsidRDefault="00770352" w:rsidP="001E0FF8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>Candidates for the ranks of Associate or Full Professor must, in addition, have a record of scholarly achievement commensurate with such appointments.</w:t>
      </w:r>
    </w:p>
    <w:p w14:paraId="73AD3CD8" w14:textId="77777777" w:rsidR="00770352" w:rsidRPr="001E0FF8" w:rsidRDefault="00770352" w:rsidP="001E0FF8">
      <w:pPr>
        <w:spacing w:line="276" w:lineRule="auto"/>
        <w:rPr>
          <w:sz w:val="18"/>
          <w:szCs w:val="18"/>
        </w:rPr>
      </w:pPr>
    </w:p>
    <w:p w14:paraId="58041A7C" w14:textId="77777777" w:rsidR="009F4C8C" w:rsidRPr="001E0FF8" w:rsidRDefault="009F4C8C" w:rsidP="001E0FF8">
      <w:pPr>
        <w:spacing w:line="276" w:lineRule="auto"/>
        <w:rPr>
          <w:b/>
          <w:sz w:val="18"/>
          <w:szCs w:val="18"/>
        </w:rPr>
      </w:pPr>
      <w:r w:rsidRPr="001E0FF8">
        <w:rPr>
          <w:b/>
          <w:sz w:val="18"/>
          <w:szCs w:val="18"/>
        </w:rPr>
        <w:t>PREFERRED QUALIFICATIONS:</w:t>
      </w:r>
    </w:p>
    <w:p w14:paraId="13905360" w14:textId="77777777" w:rsidR="001E0FF8" w:rsidRDefault="007D3F11" w:rsidP="001E0FF8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1E0FF8">
        <w:rPr>
          <w:sz w:val="18"/>
          <w:szCs w:val="18"/>
        </w:rPr>
        <w:t>Demonstrated/potential to be able to sustain an externally funded research program</w:t>
      </w:r>
    </w:p>
    <w:p w14:paraId="3E76AD68" w14:textId="77777777" w:rsidR="001E0FF8" w:rsidRDefault="001E0FF8" w:rsidP="001E0FF8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7D3F11" w:rsidRPr="001E0FF8">
        <w:rPr>
          <w:sz w:val="18"/>
          <w:szCs w:val="18"/>
        </w:rPr>
        <w:t>eaching experience in higher education</w:t>
      </w:r>
    </w:p>
    <w:p w14:paraId="2EFEC352" w14:textId="77777777" w:rsidR="001E0FF8" w:rsidRDefault="001E0FF8" w:rsidP="001E0FF8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7D3F11" w:rsidRPr="001E0FF8">
        <w:rPr>
          <w:sz w:val="18"/>
          <w:szCs w:val="18"/>
        </w:rPr>
        <w:t xml:space="preserve"> compelling research agenda</w:t>
      </w:r>
    </w:p>
    <w:p w14:paraId="2B889169" w14:textId="16AA57F9" w:rsidR="003F41B3" w:rsidRPr="001E0FF8" w:rsidRDefault="001E0FF8" w:rsidP="001E0FF8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</w:t>
      </w:r>
      <w:r w:rsidR="007D3F11" w:rsidRPr="001E0FF8">
        <w:rPr>
          <w:sz w:val="18"/>
          <w:szCs w:val="18"/>
        </w:rPr>
        <w:t>ngagement/leadershi</w:t>
      </w:r>
      <w:r>
        <w:rPr>
          <w:sz w:val="18"/>
          <w:szCs w:val="18"/>
        </w:rPr>
        <w:t>p in professional organizations</w:t>
      </w:r>
    </w:p>
    <w:p w14:paraId="313F2F0E" w14:textId="77777777" w:rsidR="002920E8" w:rsidRPr="001E0FF8" w:rsidRDefault="002920E8" w:rsidP="001E0FF8">
      <w:pPr>
        <w:spacing w:line="276" w:lineRule="auto"/>
        <w:rPr>
          <w:sz w:val="18"/>
          <w:szCs w:val="18"/>
        </w:rPr>
      </w:pPr>
    </w:p>
    <w:p w14:paraId="6080CBB5" w14:textId="61877452" w:rsidR="002735FE" w:rsidRPr="001E0FF8" w:rsidRDefault="002735FE" w:rsidP="001E0FF8">
      <w:pPr>
        <w:spacing w:line="276" w:lineRule="auto"/>
        <w:rPr>
          <w:color w:val="000000"/>
          <w:sz w:val="18"/>
          <w:szCs w:val="18"/>
        </w:rPr>
      </w:pPr>
      <w:r w:rsidRPr="001E0FF8">
        <w:rPr>
          <w:b/>
          <w:sz w:val="18"/>
          <w:szCs w:val="18"/>
        </w:rPr>
        <w:t>To apply for the Big Data position</w:t>
      </w:r>
      <w:r w:rsidR="00627ED5" w:rsidRPr="001E0FF8">
        <w:rPr>
          <w:b/>
          <w:sz w:val="18"/>
          <w:szCs w:val="18"/>
        </w:rPr>
        <w:t xml:space="preserve"> </w:t>
      </w:r>
      <w:r w:rsidR="001E0FF8">
        <w:rPr>
          <w:b/>
          <w:sz w:val="18"/>
          <w:szCs w:val="18"/>
        </w:rPr>
        <w:t>(</w:t>
      </w:r>
      <w:r w:rsidR="00627ED5" w:rsidRPr="001E0FF8">
        <w:rPr>
          <w:b/>
          <w:sz w:val="18"/>
          <w:szCs w:val="18"/>
        </w:rPr>
        <w:t>cut and paste this address into your web browser</w:t>
      </w:r>
      <w:r w:rsidR="001E0FF8">
        <w:rPr>
          <w:b/>
          <w:sz w:val="18"/>
          <w:szCs w:val="18"/>
        </w:rPr>
        <w:t>)</w:t>
      </w:r>
      <w:r w:rsidRPr="001E0FF8">
        <w:rPr>
          <w:b/>
          <w:sz w:val="18"/>
          <w:szCs w:val="18"/>
        </w:rPr>
        <w:t>:</w:t>
      </w:r>
      <w:r w:rsidRPr="001E0FF8">
        <w:rPr>
          <w:sz w:val="18"/>
          <w:szCs w:val="18"/>
        </w:rPr>
        <w:t xml:space="preserve">  </w:t>
      </w:r>
      <w:hyperlink r:id="rId7" w:history="1">
        <w:r w:rsidRPr="001E0FF8">
          <w:rPr>
            <w:rStyle w:val="Hyperlink"/>
            <w:sz w:val="18"/>
            <w:szCs w:val="18"/>
          </w:rPr>
          <w:t>www.iastatejobs.com/applicants/Central?quickFind=84629</w:t>
        </w:r>
      </w:hyperlink>
    </w:p>
    <w:p w14:paraId="4813C016" w14:textId="77777777" w:rsidR="002735FE" w:rsidRPr="001E0FF8" w:rsidRDefault="002735FE" w:rsidP="001E0FF8">
      <w:pPr>
        <w:spacing w:line="276" w:lineRule="auto"/>
        <w:rPr>
          <w:sz w:val="18"/>
          <w:szCs w:val="18"/>
        </w:rPr>
      </w:pPr>
    </w:p>
    <w:p w14:paraId="41821149" w14:textId="4FC9EDE6" w:rsidR="002735FE" w:rsidRPr="001E0FF8" w:rsidRDefault="002735FE" w:rsidP="001E0FF8">
      <w:pPr>
        <w:spacing w:line="276" w:lineRule="auto"/>
        <w:rPr>
          <w:color w:val="000000"/>
          <w:sz w:val="18"/>
          <w:szCs w:val="18"/>
        </w:rPr>
      </w:pPr>
      <w:r w:rsidRPr="001E0FF8">
        <w:rPr>
          <w:b/>
          <w:sz w:val="18"/>
          <w:szCs w:val="18"/>
        </w:rPr>
        <w:t>To apply for the Translational Health position</w:t>
      </w:r>
      <w:r w:rsidR="00627ED5" w:rsidRPr="001E0FF8">
        <w:rPr>
          <w:b/>
          <w:sz w:val="18"/>
          <w:szCs w:val="18"/>
        </w:rPr>
        <w:t xml:space="preserve"> </w:t>
      </w:r>
      <w:r w:rsidR="001E0FF8">
        <w:rPr>
          <w:b/>
          <w:sz w:val="18"/>
          <w:szCs w:val="18"/>
        </w:rPr>
        <w:t>(</w:t>
      </w:r>
      <w:r w:rsidR="00627ED5" w:rsidRPr="001E0FF8">
        <w:rPr>
          <w:b/>
          <w:sz w:val="18"/>
          <w:szCs w:val="18"/>
        </w:rPr>
        <w:t>cut and paste this address into your web browser</w:t>
      </w:r>
      <w:r w:rsidR="001E0FF8">
        <w:rPr>
          <w:b/>
          <w:sz w:val="18"/>
          <w:szCs w:val="18"/>
        </w:rPr>
        <w:t>)</w:t>
      </w:r>
      <w:r w:rsidRPr="001E0FF8">
        <w:rPr>
          <w:b/>
          <w:sz w:val="18"/>
          <w:szCs w:val="18"/>
        </w:rPr>
        <w:t>:</w:t>
      </w:r>
      <w:r w:rsidRPr="001E0FF8">
        <w:rPr>
          <w:sz w:val="18"/>
          <w:szCs w:val="18"/>
        </w:rPr>
        <w:t xml:space="preserve">  </w:t>
      </w:r>
      <w:hyperlink r:id="rId8" w:history="1">
        <w:r w:rsidRPr="001E0FF8">
          <w:rPr>
            <w:rStyle w:val="Hyperlink"/>
            <w:sz w:val="18"/>
            <w:szCs w:val="18"/>
          </w:rPr>
          <w:t>www.iastatejobs.com/applicants/Central?quickFind=84630</w:t>
        </w:r>
      </w:hyperlink>
    </w:p>
    <w:p w14:paraId="07C9BA9E" w14:textId="77777777" w:rsidR="002735FE" w:rsidRPr="001E0FF8" w:rsidRDefault="002735FE" w:rsidP="001E0FF8">
      <w:pPr>
        <w:spacing w:line="276" w:lineRule="auto"/>
        <w:rPr>
          <w:sz w:val="18"/>
          <w:szCs w:val="18"/>
        </w:rPr>
      </w:pPr>
    </w:p>
    <w:sectPr w:rsidR="002735FE" w:rsidRPr="001E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5C9"/>
    <w:multiLevelType w:val="hybridMultilevel"/>
    <w:tmpl w:val="8EE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7839"/>
    <w:multiLevelType w:val="hybridMultilevel"/>
    <w:tmpl w:val="0AA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52"/>
    <w:rsid w:val="000B6F7B"/>
    <w:rsid w:val="001E0FF8"/>
    <w:rsid w:val="002735FE"/>
    <w:rsid w:val="002920E8"/>
    <w:rsid w:val="003B2547"/>
    <w:rsid w:val="003F212F"/>
    <w:rsid w:val="003F41B3"/>
    <w:rsid w:val="00401E48"/>
    <w:rsid w:val="00457C78"/>
    <w:rsid w:val="004C2DEC"/>
    <w:rsid w:val="004E2A4E"/>
    <w:rsid w:val="005348C0"/>
    <w:rsid w:val="00576126"/>
    <w:rsid w:val="00627ED5"/>
    <w:rsid w:val="00656197"/>
    <w:rsid w:val="006E7A4E"/>
    <w:rsid w:val="006F5760"/>
    <w:rsid w:val="00731411"/>
    <w:rsid w:val="00770352"/>
    <w:rsid w:val="007D3F11"/>
    <w:rsid w:val="00904A11"/>
    <w:rsid w:val="009D7803"/>
    <w:rsid w:val="009F4C8C"/>
    <w:rsid w:val="00B759A1"/>
    <w:rsid w:val="00C337ED"/>
    <w:rsid w:val="00D84BEA"/>
    <w:rsid w:val="00E4407D"/>
    <w:rsid w:val="00F405FA"/>
    <w:rsid w:val="00FA45C5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D9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7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E0FF8"/>
    <w:rPr>
      <w:b/>
      <w:bCs/>
    </w:rPr>
  </w:style>
  <w:style w:type="paragraph" w:styleId="ListParagraph">
    <w:name w:val="List Paragraph"/>
    <w:basedOn w:val="Normal"/>
    <w:uiPriority w:val="34"/>
    <w:qFormat/>
    <w:rsid w:val="001E0F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0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7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E0FF8"/>
    <w:rPr>
      <w:b/>
      <w:bCs/>
    </w:rPr>
  </w:style>
  <w:style w:type="paragraph" w:styleId="ListParagraph">
    <w:name w:val="List Paragraph"/>
    <w:basedOn w:val="Normal"/>
    <w:uiPriority w:val="34"/>
    <w:qFormat/>
    <w:rsid w:val="001E0F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0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tatejobs.com/applicants/Central?quickFind=846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astatejobs.com/applicants/Central?quickFind=846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ineering.iastate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Eichorn, Heidi [ENG]</dc:creator>
  <cp:lastModifiedBy>Harris, Sara K </cp:lastModifiedBy>
  <cp:revision>2</cp:revision>
  <cp:lastPrinted>2013-10-29T21:14:00Z</cp:lastPrinted>
  <dcterms:created xsi:type="dcterms:W3CDTF">2013-11-01T17:11:00Z</dcterms:created>
  <dcterms:modified xsi:type="dcterms:W3CDTF">2013-11-01T17:11:00Z</dcterms:modified>
</cp:coreProperties>
</file>